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微软雅黑" w:hAnsi="微软雅黑" w:eastAsia="微软雅黑"/>
          <w:b/>
          <w:sz w:val="40"/>
          <w:szCs w:val="32"/>
        </w:rPr>
      </w:pPr>
      <w:r>
        <w:rPr>
          <w:rFonts w:hint="eastAsia" w:ascii="微软雅黑" w:hAnsi="微软雅黑" w:eastAsia="微软雅黑"/>
          <w:b/>
          <w:sz w:val="40"/>
          <w:szCs w:val="32"/>
        </w:rPr>
        <w:t>农业综合知识三</w:t>
      </w:r>
      <w:r>
        <w:rPr>
          <w:rFonts w:ascii="微软雅黑" w:hAnsi="微软雅黑" w:eastAsia="微软雅黑"/>
          <w:b/>
          <w:sz w:val="40"/>
          <w:szCs w:val="32"/>
        </w:rPr>
        <w:t>(341)</w:t>
      </w:r>
    </w:p>
    <w:p>
      <w:pPr>
        <w:jc w:val="center"/>
        <w:rPr>
          <w:rFonts w:ascii="微软雅黑" w:hAnsi="微软雅黑" w:eastAsia="微软雅黑"/>
          <w:b/>
          <w:sz w:val="40"/>
          <w:szCs w:val="32"/>
        </w:rPr>
      </w:pPr>
      <w:r>
        <w:rPr>
          <w:rFonts w:hint="eastAsia" w:ascii="微软雅黑" w:hAnsi="微软雅黑" w:eastAsia="微软雅黑"/>
          <w:b/>
          <w:sz w:val="40"/>
          <w:szCs w:val="32"/>
        </w:rPr>
        <w:t>考试大纲</w:t>
      </w:r>
    </w:p>
    <w:p>
      <w:pPr>
        <w:spacing w:beforeLines="50" w:afterLines="50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一、考试性质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农业综合知识三考试是农业硕士生入学考试科目之一，是由农业硕士专业学位教育指导委员会统一制定考试大纲，教育部授权的各农业硕士生招生院校自行命题的选拔性考试。考试大纲的制定力求反映农业硕士专业学位的特点，科学、公平、准确、规范地测评考生的相关知识基础、基本素质和综合能力。农业综合知识三考试的目的是测试考生的食品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生产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与安全相关基础知识和食品中危害物的识别、分析检验及预防控制措施及相关法律法规和标准的掌握程度。</w:t>
      </w:r>
    </w:p>
    <w:p>
      <w:pPr>
        <w:spacing w:beforeLines="50" w:afterLines="50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二、评价目标</w:t>
      </w:r>
    </w:p>
    <w:p>
      <w:pPr>
        <w:spacing w:line="400" w:lineRule="exact"/>
        <w:ind w:firstLine="525" w:firstLineChars="2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 要求考生具有较全面的食品卫生与安全控制基础知识。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（2）要求考生系统理解和掌握食品安全管理与法规的基本概念和原则。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（3）要求学生全面掌握食品分析与检验的基本原理和方法。</w:t>
      </w:r>
    </w:p>
    <w:p>
      <w:pPr>
        <w:spacing w:beforeLines="50" w:afterLines="50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三、考试内容</w:t>
      </w:r>
    </w:p>
    <w:p>
      <w:pPr>
        <w:spacing w:line="400" w:lineRule="exact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农业综合知识三考试由“食品卫生与安全控制基础”、“食品安全管理与法规”和“ 食品分析与检验”三部分组成。</w:t>
      </w:r>
    </w:p>
    <w:p>
      <w:pPr>
        <w:spacing w:line="400" w:lineRule="exact"/>
        <w:ind w:firstLine="480"/>
        <w:rPr>
          <w:rFonts w:ascii="仿宋_GB2312" w:hAnsi="宋体" w:eastAsia="仿宋_GB2312"/>
          <w:sz w:val="24"/>
          <w:szCs w:val="21"/>
        </w:rPr>
      </w:pPr>
    </w:p>
    <w:p>
      <w:pPr>
        <w:spacing w:line="400" w:lineRule="exact"/>
        <w:ind w:firstLine="480"/>
        <w:jc w:val="center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（一）食品卫生与安全控制基础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第一部分</w:t>
      </w:r>
      <w:r>
        <w:rPr>
          <w:b/>
        </w:rPr>
        <w:t xml:space="preserve">  </w:t>
      </w:r>
      <w:r>
        <w:rPr>
          <w:rFonts w:hint="eastAsia"/>
          <w:kern w:val="0"/>
          <w:szCs w:val="21"/>
        </w:rPr>
        <w:t>生物性污染与食品安全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食品细菌污染的来源、途径，常见腐败菌、致病菌对人体的危害、检验及控制措施；食品中常见病毒污染的来源、途径、对人体的危害及控制措施；食品中常见寄生虫污染的来源、途径、危害及控制措施；食品中常见霉菌污染的途径、霉菌毒素的产生的条件、影响因素、对人体的危害和控制措施。</w:t>
      </w:r>
    </w:p>
    <w:p>
      <w:pPr>
        <w:jc w:val="center"/>
        <w:rPr>
          <w:b/>
        </w:rPr>
      </w:pPr>
      <w:r>
        <w:rPr>
          <w:rFonts w:hint="eastAsia"/>
          <w:b/>
        </w:rPr>
        <w:t>第二部分</w:t>
      </w:r>
      <w:r>
        <w:rPr>
          <w:b/>
        </w:rPr>
        <w:t xml:space="preserve">  </w:t>
      </w:r>
      <w:r>
        <w:rPr>
          <w:rFonts w:hint="eastAsia"/>
          <w:b/>
        </w:rPr>
        <w:t>化学性污染与食品安全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常见的</w:t>
      </w:r>
      <w:r>
        <w:rPr>
          <w:rFonts w:hint="eastAsia" w:ascii="宋体" w:hAnsi="宋体"/>
          <w:bCs/>
          <w:lang w:val="en-US" w:eastAsia="zh-CN"/>
        </w:rPr>
        <w:t>食品中</w:t>
      </w:r>
      <w:r>
        <w:rPr>
          <w:rFonts w:hint="eastAsia" w:ascii="宋体" w:hAnsi="宋体"/>
          <w:bCs/>
        </w:rPr>
        <w:t>天然有害物质对人体的危害及预防控制原则</w:t>
      </w:r>
      <w:r>
        <w:rPr>
          <w:rFonts w:hint="eastAsia" w:ascii="宋体" w:hAnsi="宋体"/>
          <w:bCs/>
          <w:lang w:eastAsia="zh-CN"/>
        </w:rPr>
        <w:t>；</w:t>
      </w:r>
      <w:r>
        <w:rPr>
          <w:rFonts w:hint="eastAsia" w:ascii="宋体" w:hAnsi="宋体"/>
          <w:bCs/>
        </w:rPr>
        <w:t>重金属、环境污染物污染食品的途径</w:t>
      </w:r>
      <w:r>
        <w:rPr>
          <w:rFonts w:hint="eastAsia" w:ascii="宋体" w:hAnsi="宋体"/>
          <w:bCs/>
          <w:lang w:eastAsia="zh-CN"/>
        </w:rPr>
        <w:t>，</w:t>
      </w:r>
      <w:r>
        <w:rPr>
          <w:rFonts w:hint="eastAsia" w:ascii="宋体" w:hAnsi="宋体"/>
          <w:bCs/>
        </w:rPr>
        <w:t>对人体危害和控制措施；农药、兽药等化学物质在食品中残留的原因、影响因素，对人体的危害及控制措施；食品加工过程产生的有害</w:t>
      </w:r>
      <w:r>
        <w:rPr>
          <w:rFonts w:hint="eastAsia" w:ascii="宋体" w:hAnsi="宋体"/>
          <w:bCs/>
          <w:lang w:val="en-US" w:eastAsia="zh-CN"/>
        </w:rPr>
        <w:t>物质</w:t>
      </w:r>
      <w:r>
        <w:rPr>
          <w:rFonts w:hint="eastAsia" w:ascii="宋体" w:hAnsi="宋体"/>
          <w:bCs/>
        </w:rPr>
        <w:t>、产生条件、影响因素、对人体的危害和控制措施；食品包装材料对食品的污染、对人体的危害及控制措施。</w:t>
      </w:r>
    </w:p>
    <w:p>
      <w:pPr>
        <w:jc w:val="center"/>
        <w:rPr>
          <w:b/>
        </w:rPr>
      </w:pPr>
      <w:r>
        <w:rPr>
          <w:rFonts w:hint="eastAsia"/>
          <w:b/>
        </w:rPr>
        <w:t>第三部分</w:t>
      </w:r>
      <w:r>
        <w:rPr>
          <w:b/>
        </w:rPr>
        <w:t xml:space="preserve">  </w:t>
      </w:r>
      <w:r>
        <w:rPr>
          <w:rFonts w:hint="eastAsia"/>
          <w:b/>
        </w:rPr>
        <w:t>加工食品的安全性</w:t>
      </w:r>
    </w:p>
    <w:p>
      <w:pPr>
        <w:spacing w:line="400" w:lineRule="exact"/>
        <w:ind w:firstLine="420" w:firstLineChars="200"/>
        <w:rPr>
          <w:rFonts w:ascii="宋体"/>
          <w:bCs/>
        </w:rPr>
      </w:pPr>
      <w:r>
        <w:rPr>
          <w:rFonts w:hint="eastAsia"/>
          <w:kern w:val="0"/>
          <w:szCs w:val="21"/>
          <w:lang w:val="en-US" w:eastAsia="zh-CN"/>
        </w:rPr>
        <w:t>各种</w:t>
      </w:r>
      <w:r>
        <w:rPr>
          <w:rFonts w:hint="eastAsia"/>
          <w:kern w:val="0"/>
          <w:szCs w:val="21"/>
        </w:rPr>
        <w:t>加工工艺可能产生的有害物质种类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危害</w:t>
      </w:r>
      <w:r>
        <w:rPr>
          <w:rFonts w:hint="eastAsia"/>
          <w:kern w:val="0"/>
          <w:szCs w:val="21"/>
          <w:lang w:eastAsia="zh-CN"/>
        </w:rPr>
        <w:t>、</w:t>
      </w:r>
      <w:r>
        <w:rPr>
          <w:rFonts w:hint="eastAsia"/>
          <w:kern w:val="0"/>
          <w:szCs w:val="21"/>
        </w:rPr>
        <w:t>危害产生的原因</w:t>
      </w:r>
      <w:r>
        <w:rPr>
          <w:rFonts w:hint="eastAsia"/>
          <w:kern w:val="0"/>
          <w:szCs w:val="21"/>
          <w:lang w:val="en-US" w:eastAsia="zh-CN"/>
        </w:rPr>
        <w:t>以</w:t>
      </w:r>
      <w:r>
        <w:rPr>
          <w:rFonts w:hint="eastAsia"/>
          <w:kern w:val="0"/>
          <w:szCs w:val="21"/>
        </w:rPr>
        <w:t>及控制措施。包括：酸败油脂、加工油脂（反式脂肪酸）及天然油脂（芥子甙和芥酸及棉酚残留）可能对人体产生的危害，烟熏、调味（醋及酱油）、酒类（蒸馏、发酵及配制酒）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及辐照食品可能存在的食品安全性问题及相应的控制措施。</w:t>
      </w:r>
    </w:p>
    <w:p>
      <w:pPr>
        <w:spacing w:line="400" w:lineRule="exact"/>
        <w:ind w:firstLine="420" w:firstLineChars="200"/>
        <w:rPr>
          <w:rFonts w:ascii="宋体"/>
          <w:bCs/>
        </w:rPr>
      </w:pPr>
    </w:p>
    <w:p>
      <w:pPr>
        <w:jc w:val="center"/>
        <w:rPr>
          <w:b/>
        </w:rPr>
      </w:pPr>
      <w:r>
        <w:rPr>
          <w:rFonts w:hint="eastAsia"/>
          <w:b/>
        </w:rPr>
        <w:t>第四部分</w:t>
      </w:r>
      <w:r>
        <w:rPr>
          <w:b/>
        </w:rPr>
        <w:t xml:space="preserve">  </w:t>
      </w:r>
      <w:r>
        <w:rPr>
          <w:rFonts w:hint="eastAsia"/>
          <w:b/>
        </w:rPr>
        <w:t>食品安全控制</w:t>
      </w:r>
    </w:p>
    <w:p>
      <w:pPr>
        <w:spacing w:beforeLines="50" w:afterLines="50" w:line="400" w:lineRule="exact"/>
        <w:ind w:firstLine="315" w:firstLineChars="150"/>
        <w:rPr>
          <w:kern w:val="0"/>
          <w:szCs w:val="21"/>
        </w:rPr>
      </w:pPr>
      <w:r>
        <w:rPr>
          <w:rFonts w:hint="eastAsia"/>
          <w:kern w:val="0"/>
          <w:szCs w:val="21"/>
        </w:rPr>
        <w:t>动物性食品以及植物性食品中</w:t>
      </w:r>
      <w:r>
        <w:rPr>
          <w:rFonts w:hint="eastAsia"/>
          <w:kern w:val="0"/>
          <w:szCs w:val="21"/>
          <w:lang w:val="en-US" w:eastAsia="zh-CN"/>
        </w:rPr>
        <w:t>的潜在</w:t>
      </w:r>
      <w:r>
        <w:rPr>
          <w:rFonts w:hint="eastAsia"/>
          <w:kern w:val="0"/>
          <w:szCs w:val="21"/>
        </w:rPr>
        <w:t>危害因素。动物性食品在天然有害物质、农兽药残留、人畜共患病、生物因素尤其是有害微生物方面的安全控制措施；天然有毒物质、环境污染物、</w:t>
      </w:r>
      <w:r>
        <w:rPr>
          <w:rFonts w:hint="eastAsia"/>
          <w:kern w:val="0"/>
          <w:szCs w:val="21"/>
          <w:lang w:val="en-US" w:eastAsia="zh-CN"/>
        </w:rPr>
        <w:t>亚</w:t>
      </w:r>
      <w:r>
        <w:rPr>
          <w:rFonts w:hint="eastAsia"/>
          <w:kern w:val="0"/>
          <w:szCs w:val="21"/>
        </w:rPr>
        <w:t>硝酸盐、农残等在植物性食品中的危害控制点及安全控制措施。各类食品在加工、储藏、销售环节涉及的危害控制点及措施，包括食品的包装安全。</w:t>
      </w:r>
    </w:p>
    <w:p>
      <w:pPr>
        <w:spacing w:beforeLines="50" w:afterLines="50" w:line="400" w:lineRule="exact"/>
        <w:rPr>
          <w:b/>
        </w:rPr>
      </w:pPr>
    </w:p>
    <w:p>
      <w:pPr>
        <w:spacing w:beforeLines="50" w:afterLines="50" w:line="400" w:lineRule="exact"/>
        <w:ind w:firstLine="480" w:firstLineChars="150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（二）食品安全管理与法规</w:t>
      </w:r>
    </w:p>
    <w:p>
      <w:pPr>
        <w:spacing w:beforeLines="50" w:afterLines="50" w:line="400" w:lineRule="exact"/>
        <w:ind w:firstLine="527" w:firstLineChars="250"/>
        <w:jc w:val="center"/>
        <w:rPr>
          <w:rFonts w:ascii="宋体"/>
          <w:b/>
          <w:bCs/>
        </w:rPr>
      </w:pPr>
      <w:r>
        <w:rPr>
          <w:rFonts w:hint="eastAsia" w:ascii="宋体" w:hAnsi="宋体"/>
          <w:b/>
          <w:bCs/>
        </w:rPr>
        <w:t>第一部分</w:t>
      </w:r>
      <w:r>
        <w:rPr>
          <w:rFonts w:ascii="宋体" w:hAnsi="宋体"/>
          <w:b/>
          <w:bCs/>
        </w:rPr>
        <w:t xml:space="preserve">  </w:t>
      </w:r>
      <w:r>
        <w:rPr>
          <w:rFonts w:hint="eastAsia" w:ascii="宋体" w:hAnsi="宋体"/>
          <w:b/>
          <w:bCs/>
        </w:rPr>
        <w:t>食品法规与标准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《中华人民共和国农产品质量安全法》（</w:t>
      </w:r>
      <w:r>
        <w:rPr>
          <w:rFonts w:ascii="宋体" w:hAnsi="宋体"/>
          <w:bCs/>
        </w:rPr>
        <w:t>2018</w:t>
      </w:r>
      <w:r>
        <w:rPr>
          <w:rFonts w:hint="eastAsia" w:ascii="宋体" w:hAnsi="宋体"/>
          <w:bCs/>
        </w:rPr>
        <w:t>年）“六不准</w:t>
      </w:r>
      <w:r>
        <w:rPr>
          <w:rFonts w:hint="eastAsia" w:ascii="宋体"/>
          <w:bCs/>
        </w:rPr>
        <w:t>”</w:t>
      </w:r>
      <w:r>
        <w:rPr>
          <w:rFonts w:hint="eastAsia" w:ascii="宋体" w:hAnsi="宋体"/>
          <w:bCs/>
        </w:rPr>
        <w:t>、“八不得”的主要内容及其他相关规定；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《中华人民共和国食品安全法》主要内容；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我国食品许可证制度的历史沿革及</w:t>
      </w:r>
      <w:r>
        <w:rPr>
          <w:rFonts w:ascii="宋体" w:hAnsi="宋体"/>
          <w:bCs/>
        </w:rPr>
        <w:t>2015</w:t>
      </w:r>
      <w:r>
        <w:rPr>
          <w:rFonts w:hint="eastAsia" w:ascii="宋体" w:hAnsi="宋体"/>
          <w:bCs/>
        </w:rPr>
        <w:t>年</w:t>
      </w:r>
      <w:r>
        <w:rPr>
          <w:rFonts w:ascii="宋体" w:hAnsi="宋体"/>
          <w:bCs/>
        </w:rPr>
        <w:t>10</w:t>
      </w:r>
      <w:r>
        <w:rPr>
          <w:rFonts w:hint="eastAsia" w:ascii="宋体" w:hAnsi="宋体"/>
          <w:bCs/>
        </w:rPr>
        <w:t>月</w:t>
      </w:r>
      <w:r>
        <w:rPr>
          <w:rFonts w:ascii="宋体" w:hAnsi="宋体"/>
          <w:bCs/>
        </w:rPr>
        <w:t>1</w:t>
      </w:r>
      <w:r>
        <w:rPr>
          <w:rFonts w:hint="eastAsia" w:ascii="宋体" w:hAnsi="宋体"/>
          <w:bCs/>
        </w:rPr>
        <w:t>日起正式实施的《食品生产许可管理办法》和《食品经营许可管理办法》的主要内容；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标准的定义、实施目的及意义，以及我国食品安全标准的历史沿革。</w:t>
      </w:r>
    </w:p>
    <w:p>
      <w:pPr>
        <w:spacing w:beforeLines="50" w:afterLines="50" w:line="400" w:lineRule="exact"/>
        <w:ind w:firstLine="527" w:firstLineChars="250"/>
        <w:jc w:val="center"/>
        <w:rPr>
          <w:rFonts w:ascii="宋体"/>
          <w:b/>
          <w:bCs/>
        </w:rPr>
      </w:pPr>
      <w:r>
        <w:rPr>
          <w:rFonts w:hint="eastAsia" w:ascii="宋体" w:hAnsi="宋体"/>
          <w:b/>
          <w:bCs/>
        </w:rPr>
        <w:t>第二部分</w:t>
      </w:r>
      <w:r>
        <w:rPr>
          <w:rFonts w:ascii="宋体" w:hAnsi="宋体"/>
          <w:b/>
          <w:bCs/>
        </w:rPr>
        <w:t xml:space="preserve">  </w:t>
      </w:r>
      <w:r>
        <w:rPr>
          <w:rFonts w:hint="eastAsia" w:ascii="宋体" w:hAnsi="宋体"/>
          <w:b/>
          <w:bCs/>
        </w:rPr>
        <w:t>农产品三品一标认证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《无公害农产品标志管理办法》的主要内容；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《绿色食品标志管理办法》、《绿色食品标志许可审查工作规范》、《绿色食品现场检查工作规范》的主要内容；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《有机产品生产、加工、标识与管理体系要求》（</w:t>
      </w:r>
      <w:r>
        <w:rPr>
          <w:rFonts w:ascii="宋体" w:hAnsi="宋体"/>
          <w:bCs/>
        </w:rPr>
        <w:t>GB/T 19630-2019</w:t>
      </w:r>
      <w:r>
        <w:rPr>
          <w:rFonts w:hint="eastAsia" w:ascii="宋体" w:hAnsi="宋体"/>
          <w:bCs/>
        </w:rPr>
        <w:t>）的主要内容；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《农产品地理标志管理办法》（</w:t>
      </w:r>
      <w:r>
        <w:rPr>
          <w:rFonts w:ascii="宋体" w:hAnsi="宋体"/>
          <w:bCs/>
        </w:rPr>
        <w:t>2019</w:t>
      </w:r>
      <w:r>
        <w:rPr>
          <w:rFonts w:hint="eastAsia" w:ascii="宋体" w:hAnsi="宋体"/>
          <w:bCs/>
        </w:rPr>
        <w:t>年）的主要内容。</w:t>
      </w:r>
    </w:p>
    <w:p>
      <w:pPr>
        <w:spacing w:beforeLines="50" w:afterLines="50" w:line="400" w:lineRule="exact"/>
        <w:ind w:firstLine="527" w:firstLineChars="250"/>
        <w:jc w:val="center"/>
        <w:rPr>
          <w:rFonts w:ascii="宋体"/>
          <w:b/>
          <w:bCs/>
        </w:rPr>
      </w:pPr>
      <w:r>
        <w:rPr>
          <w:rFonts w:hint="eastAsia" w:ascii="宋体" w:hAnsi="宋体"/>
          <w:b/>
          <w:bCs/>
        </w:rPr>
        <w:t>第三部分</w:t>
      </w:r>
      <w:r>
        <w:rPr>
          <w:rFonts w:ascii="宋体" w:hAnsi="宋体"/>
          <w:b/>
          <w:bCs/>
        </w:rPr>
        <w:t xml:space="preserve">  </w:t>
      </w:r>
      <w:r>
        <w:rPr>
          <w:rFonts w:hint="eastAsia" w:ascii="宋体" w:hAnsi="宋体"/>
          <w:b/>
          <w:bCs/>
        </w:rPr>
        <w:t>食品加工过程管理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ascii="宋体" w:hAnsi="宋体"/>
          <w:bCs/>
        </w:rPr>
        <w:t>SSOP</w:t>
      </w:r>
      <w:r>
        <w:rPr>
          <w:rFonts w:hint="eastAsia" w:ascii="宋体" w:hAnsi="宋体"/>
          <w:bCs/>
        </w:rPr>
        <w:t>、</w:t>
      </w:r>
      <w:r>
        <w:rPr>
          <w:rFonts w:ascii="宋体" w:hAnsi="宋体"/>
          <w:bCs/>
        </w:rPr>
        <w:t>GMP</w:t>
      </w:r>
      <w:r>
        <w:rPr>
          <w:rFonts w:hint="eastAsia" w:ascii="宋体" w:hAnsi="宋体"/>
          <w:bCs/>
        </w:rPr>
        <w:t>及</w:t>
      </w:r>
      <w:r>
        <w:rPr>
          <w:rFonts w:ascii="宋体" w:hAnsi="宋体"/>
          <w:bCs/>
        </w:rPr>
        <w:t>HACCP</w:t>
      </w:r>
      <w:r>
        <w:rPr>
          <w:rFonts w:hint="eastAsia" w:ascii="宋体" w:hAnsi="宋体"/>
          <w:bCs/>
        </w:rPr>
        <w:t>的主要内容及相互关系；</w:t>
      </w:r>
      <w:r>
        <w:rPr>
          <w:rFonts w:ascii="宋体" w:hAnsi="宋体"/>
          <w:bCs/>
        </w:rPr>
        <w:t>CCP</w:t>
      </w:r>
      <w:r>
        <w:rPr>
          <w:rFonts w:hint="eastAsia" w:ascii="宋体" w:hAnsi="宋体"/>
          <w:bCs/>
        </w:rPr>
        <w:t>点的选择与关键限值的确立方法；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ascii="宋体" w:hAnsi="宋体"/>
          <w:bCs/>
        </w:rPr>
        <w:t>ISO9000</w:t>
      </w:r>
      <w:r>
        <w:rPr>
          <w:rFonts w:hint="eastAsia" w:ascii="宋体" w:hAnsi="宋体"/>
          <w:bCs/>
        </w:rPr>
        <w:t>、</w:t>
      </w:r>
      <w:r>
        <w:rPr>
          <w:rFonts w:ascii="宋体" w:hAnsi="宋体"/>
          <w:bCs/>
        </w:rPr>
        <w:t>ISO14000</w:t>
      </w:r>
      <w:r>
        <w:rPr>
          <w:rFonts w:hint="eastAsia" w:ascii="宋体" w:hAnsi="宋体"/>
          <w:bCs/>
        </w:rPr>
        <w:t>及</w:t>
      </w:r>
      <w:r>
        <w:rPr>
          <w:rFonts w:ascii="宋体" w:hAnsi="宋体"/>
          <w:bCs/>
        </w:rPr>
        <w:t>ISO22000</w:t>
      </w:r>
      <w:r>
        <w:rPr>
          <w:rFonts w:hint="eastAsia" w:ascii="宋体" w:hAnsi="宋体"/>
          <w:bCs/>
        </w:rPr>
        <w:t>的主要用途及主要精神；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ascii="宋体" w:hAnsi="宋体"/>
          <w:bCs/>
        </w:rPr>
        <w:t>ISO22000</w:t>
      </w:r>
      <w:r>
        <w:rPr>
          <w:rFonts w:hint="eastAsia" w:ascii="宋体" w:hAnsi="宋体"/>
          <w:bCs/>
        </w:rPr>
        <w:t>与</w:t>
      </w:r>
      <w:r>
        <w:rPr>
          <w:rFonts w:ascii="宋体" w:hAnsi="宋体"/>
          <w:bCs/>
        </w:rPr>
        <w:t>HACCP</w:t>
      </w:r>
      <w:r>
        <w:rPr>
          <w:rFonts w:hint="eastAsia" w:ascii="宋体" w:hAnsi="宋体"/>
          <w:bCs/>
        </w:rPr>
        <w:t>的关系。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</w:p>
    <w:p>
      <w:pPr>
        <w:spacing w:beforeLines="50" w:afterLines="50" w:line="400" w:lineRule="exact"/>
        <w:ind w:firstLine="480" w:firstLineChars="150"/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（三）食品分析与检验</w:t>
      </w:r>
    </w:p>
    <w:p>
      <w:pPr>
        <w:spacing w:beforeLines="50" w:afterLines="50" w:line="400" w:lineRule="exact"/>
        <w:ind w:firstLine="527" w:firstLineChars="250"/>
        <w:jc w:val="center"/>
        <w:rPr>
          <w:rFonts w:ascii="宋体"/>
          <w:bCs/>
        </w:rPr>
      </w:pPr>
      <w:r>
        <w:rPr>
          <w:rFonts w:hint="eastAsia" w:ascii="宋体" w:hAnsi="宋体"/>
          <w:b/>
          <w:bCs/>
        </w:rPr>
        <w:t>第一部分</w:t>
      </w:r>
      <w:r>
        <w:rPr>
          <w:rFonts w:ascii="宋体" w:hAnsi="宋体"/>
          <w:b/>
          <w:bCs/>
        </w:rPr>
        <w:t xml:space="preserve">  </w:t>
      </w:r>
      <w:r>
        <w:rPr>
          <w:rFonts w:hint="eastAsia" w:ascii="宋体" w:hAnsi="宋体"/>
          <w:b/>
          <w:bCs/>
        </w:rPr>
        <w:t>采样与样品处理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采样的原则、方式和不同状态食品的抽样方法、样品制备的原则，以及用水、试剂与器皿的要求等；各类标准的级别；溶剂提取法、蒸馏法、层析分离法、固相萃取、沉淀法、氮吹法、水解法、酶解法、有机物破坏法等样品前处理的原理、方法及应用特点。</w:t>
      </w:r>
    </w:p>
    <w:p>
      <w:pPr>
        <w:spacing w:beforeLines="50" w:afterLines="50" w:line="400" w:lineRule="exact"/>
        <w:ind w:firstLine="527" w:firstLineChars="250"/>
        <w:jc w:val="center"/>
        <w:rPr>
          <w:rFonts w:ascii="宋体"/>
          <w:bCs/>
        </w:rPr>
      </w:pPr>
      <w:r>
        <w:rPr>
          <w:rFonts w:hint="eastAsia" w:ascii="宋体" w:hAnsi="宋体"/>
          <w:b/>
          <w:bCs/>
        </w:rPr>
        <w:t>第二部分</w:t>
      </w:r>
      <w:r>
        <w:rPr>
          <w:rFonts w:ascii="宋体" w:hAnsi="宋体"/>
          <w:b/>
          <w:bCs/>
        </w:rPr>
        <w:t xml:space="preserve">  </w:t>
      </w:r>
      <w:r>
        <w:rPr>
          <w:rFonts w:hint="eastAsia" w:ascii="宋体" w:hAnsi="宋体"/>
          <w:b/>
          <w:bCs/>
        </w:rPr>
        <w:t>分析方法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滴定法、重量法、凯氏定氮法、紫外</w:t>
      </w:r>
      <w:r>
        <w:rPr>
          <w:rFonts w:ascii="宋体"/>
          <w:bCs/>
        </w:rPr>
        <w:t>-</w:t>
      </w:r>
      <w:r>
        <w:rPr>
          <w:rFonts w:hint="eastAsia" w:ascii="宋体" w:hAnsi="宋体"/>
          <w:bCs/>
        </w:rPr>
        <w:t>可见光谱法、气相色谱法、液相色谱法、原子光谱法（原子吸收与原子荧光）等在食品分析与检测中应用的基本原理及其主要应用方式、注意事项。</w:t>
      </w:r>
    </w:p>
    <w:p>
      <w:pPr>
        <w:spacing w:beforeLines="50" w:afterLines="50" w:line="400" w:lineRule="exact"/>
        <w:ind w:firstLine="527" w:firstLineChars="250"/>
        <w:jc w:val="center"/>
        <w:rPr>
          <w:rFonts w:ascii="宋体"/>
          <w:b/>
          <w:bCs/>
        </w:rPr>
      </w:pPr>
      <w:r>
        <w:rPr>
          <w:rFonts w:hint="eastAsia" w:ascii="宋体" w:hAnsi="宋体"/>
          <w:b/>
          <w:bCs/>
        </w:rPr>
        <w:t>第三部分</w:t>
      </w:r>
      <w:r>
        <w:rPr>
          <w:rFonts w:ascii="宋体" w:hAnsi="宋体"/>
          <w:b/>
          <w:bCs/>
        </w:rPr>
        <w:t xml:space="preserve">  </w:t>
      </w:r>
      <w:r>
        <w:rPr>
          <w:rFonts w:hint="eastAsia" w:ascii="宋体" w:hAnsi="宋体"/>
          <w:b/>
          <w:bCs/>
        </w:rPr>
        <w:t>分析方法的评价与检验结果的正确表述</w:t>
      </w:r>
    </w:p>
    <w:p>
      <w:pPr>
        <w:spacing w:beforeLines="50" w:afterLines="50" w:line="400" w:lineRule="exact"/>
        <w:ind w:firstLine="525" w:firstLineChars="250"/>
        <w:rPr>
          <w:rFonts w:ascii="宋体"/>
          <w:bCs/>
        </w:rPr>
      </w:pPr>
      <w:r>
        <w:rPr>
          <w:rFonts w:hint="eastAsia" w:ascii="宋体" w:hAnsi="宋体"/>
          <w:bCs/>
        </w:rPr>
        <w:t>检出限、定量限、线性范围、回收率、重复性、精密度的概念和方法评价方法。检验结果的准确度，误差的来源和分类、随机误差分布规律和有限数据的统计处理，系统误差的检验、提高测定准确度的措施、有效数字的正确表示方法和计算。</w:t>
      </w:r>
    </w:p>
    <w:p>
      <w:pPr>
        <w:spacing w:beforeLines="50" w:afterLines="50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四、考试形式和试卷结构</w:t>
      </w:r>
    </w:p>
    <w:p>
      <w:pPr>
        <w:spacing w:beforeLines="50" w:afterLines="50" w:line="400" w:lineRule="exact"/>
        <w:ind w:firstLine="480" w:firstLineChars="150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（一）考试时间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考试时间为180分钟。</w:t>
      </w:r>
    </w:p>
    <w:p>
      <w:pPr>
        <w:spacing w:beforeLines="50" w:afterLines="50" w:line="400" w:lineRule="exact"/>
        <w:ind w:firstLine="480" w:firstLineChars="150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（二）答题方式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答题方式为闭卷、笔试。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试卷由试题和答题纸组成。答案必须写在答题纸相应的位置上。</w:t>
      </w:r>
    </w:p>
    <w:p>
      <w:pPr>
        <w:spacing w:beforeLines="50" w:afterLines="50" w:line="400" w:lineRule="exact"/>
        <w:ind w:firstLine="480" w:firstLineChars="150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（三）试卷满分及考查内容分数分配</w:t>
      </w:r>
    </w:p>
    <w:p>
      <w:pPr>
        <w:spacing w:line="400" w:lineRule="exact"/>
        <w:ind w:firstLine="420" w:firstLineChars="200"/>
        <w:rPr>
          <w:rFonts w:ascii="仿宋_GB2312" w:hAnsi="宋体" w:eastAsia="仿宋_GB2312"/>
          <w:sz w:val="24"/>
          <w:szCs w:val="21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试卷满分为150分。其中：食品卫生与安全控制基础50分，食品安全管理与法规50分，食品分析与检验50分。</w:t>
      </w:r>
    </w:p>
    <w:p>
      <w:pPr>
        <w:spacing w:beforeLines="50" w:afterLines="50" w:line="400" w:lineRule="exac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（四）试卷题型比例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食品卫生与安全控制基础   50分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填空题：              10空 每空1分      共10分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判断题：              10题 每题1分      共10分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简答题：               4题 每小题5分    共20分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论述题：               1 题，每小题10分，共10分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食品安全管理与法规   50分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填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题：              10空 每空1分      共10分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判断题：              10题 每题1分      共10分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简答题：               4题 每小题5分    共20分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论述题：               1 题，每小题10分，共10分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bookmarkStart w:id="0" w:name="_GoBack"/>
      <w:bookmarkEnd w:id="0"/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食品分析与检验   50分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填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空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题：              10空 每空1分      共10分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判断题：              10题 每题1分      共10分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简答题：               4题 每小题5分    共20分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论述题：               1 题，每小题10分，共10分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lMmIwYjBmM2JiNTlhMWY2N2QzODI5NjU0ZmM3N2IifQ=="/>
  </w:docVars>
  <w:rsids>
    <w:rsidRoot w:val="00C5548E"/>
    <w:rsid w:val="00017D54"/>
    <w:rsid w:val="00032713"/>
    <w:rsid w:val="000330BB"/>
    <w:rsid w:val="00034644"/>
    <w:rsid w:val="00036194"/>
    <w:rsid w:val="00046C36"/>
    <w:rsid w:val="00052AD5"/>
    <w:rsid w:val="0005773A"/>
    <w:rsid w:val="00061B7C"/>
    <w:rsid w:val="0007483A"/>
    <w:rsid w:val="00080A8F"/>
    <w:rsid w:val="00081950"/>
    <w:rsid w:val="000E66FB"/>
    <w:rsid w:val="00100B7E"/>
    <w:rsid w:val="00110263"/>
    <w:rsid w:val="00152FC6"/>
    <w:rsid w:val="00157158"/>
    <w:rsid w:val="001605B4"/>
    <w:rsid w:val="001727D1"/>
    <w:rsid w:val="00174ADA"/>
    <w:rsid w:val="0018553B"/>
    <w:rsid w:val="00186774"/>
    <w:rsid w:val="001902D6"/>
    <w:rsid w:val="00190807"/>
    <w:rsid w:val="001A7334"/>
    <w:rsid w:val="001D0CCE"/>
    <w:rsid w:val="001D31CF"/>
    <w:rsid w:val="001D3BB5"/>
    <w:rsid w:val="001E5DC7"/>
    <w:rsid w:val="0020035A"/>
    <w:rsid w:val="0022353C"/>
    <w:rsid w:val="00233CD6"/>
    <w:rsid w:val="00234B0E"/>
    <w:rsid w:val="002361C3"/>
    <w:rsid w:val="00242563"/>
    <w:rsid w:val="00246EEC"/>
    <w:rsid w:val="00256301"/>
    <w:rsid w:val="00257EAF"/>
    <w:rsid w:val="00264124"/>
    <w:rsid w:val="00267E9E"/>
    <w:rsid w:val="00283C7F"/>
    <w:rsid w:val="0029258D"/>
    <w:rsid w:val="00295D00"/>
    <w:rsid w:val="002B25BB"/>
    <w:rsid w:val="002D27DC"/>
    <w:rsid w:val="002E7F9E"/>
    <w:rsid w:val="002F2DB3"/>
    <w:rsid w:val="002F3645"/>
    <w:rsid w:val="002F625F"/>
    <w:rsid w:val="003047EA"/>
    <w:rsid w:val="00306735"/>
    <w:rsid w:val="00313C23"/>
    <w:rsid w:val="00362618"/>
    <w:rsid w:val="00364632"/>
    <w:rsid w:val="0036572F"/>
    <w:rsid w:val="00384CF6"/>
    <w:rsid w:val="0038614F"/>
    <w:rsid w:val="00391344"/>
    <w:rsid w:val="003A3A40"/>
    <w:rsid w:val="003A4B4B"/>
    <w:rsid w:val="003B298B"/>
    <w:rsid w:val="003C32BA"/>
    <w:rsid w:val="003D4145"/>
    <w:rsid w:val="003E398E"/>
    <w:rsid w:val="003F39EC"/>
    <w:rsid w:val="004161D5"/>
    <w:rsid w:val="00424B28"/>
    <w:rsid w:val="00436E70"/>
    <w:rsid w:val="00440E96"/>
    <w:rsid w:val="0044372C"/>
    <w:rsid w:val="00462CB4"/>
    <w:rsid w:val="004711E8"/>
    <w:rsid w:val="0048685F"/>
    <w:rsid w:val="004A4B33"/>
    <w:rsid w:val="004A7259"/>
    <w:rsid w:val="004B2869"/>
    <w:rsid w:val="004B438C"/>
    <w:rsid w:val="004C6469"/>
    <w:rsid w:val="004C6B1A"/>
    <w:rsid w:val="004D1CEC"/>
    <w:rsid w:val="004D3DB4"/>
    <w:rsid w:val="004D4F69"/>
    <w:rsid w:val="004F16A9"/>
    <w:rsid w:val="004F4985"/>
    <w:rsid w:val="00531365"/>
    <w:rsid w:val="0055471D"/>
    <w:rsid w:val="0056521C"/>
    <w:rsid w:val="00574A18"/>
    <w:rsid w:val="005A0E98"/>
    <w:rsid w:val="005A20EF"/>
    <w:rsid w:val="005A2DF0"/>
    <w:rsid w:val="005A4BD9"/>
    <w:rsid w:val="005A5631"/>
    <w:rsid w:val="005A6EC4"/>
    <w:rsid w:val="005A7694"/>
    <w:rsid w:val="005B3310"/>
    <w:rsid w:val="005D3D4D"/>
    <w:rsid w:val="005E6E02"/>
    <w:rsid w:val="005E6EB3"/>
    <w:rsid w:val="00602AF7"/>
    <w:rsid w:val="00612CC8"/>
    <w:rsid w:val="006243BC"/>
    <w:rsid w:val="00637AED"/>
    <w:rsid w:val="006511B3"/>
    <w:rsid w:val="00684B72"/>
    <w:rsid w:val="00693B77"/>
    <w:rsid w:val="006A14C6"/>
    <w:rsid w:val="006E1C7C"/>
    <w:rsid w:val="006E550A"/>
    <w:rsid w:val="0071443B"/>
    <w:rsid w:val="007162BF"/>
    <w:rsid w:val="00721228"/>
    <w:rsid w:val="0073104B"/>
    <w:rsid w:val="00734775"/>
    <w:rsid w:val="0075269C"/>
    <w:rsid w:val="00782019"/>
    <w:rsid w:val="00785B8B"/>
    <w:rsid w:val="007925C9"/>
    <w:rsid w:val="007A1AAF"/>
    <w:rsid w:val="007C3242"/>
    <w:rsid w:val="007E647B"/>
    <w:rsid w:val="007F0729"/>
    <w:rsid w:val="00812033"/>
    <w:rsid w:val="0081412F"/>
    <w:rsid w:val="00820E97"/>
    <w:rsid w:val="00832F9F"/>
    <w:rsid w:val="008444C5"/>
    <w:rsid w:val="00855DFE"/>
    <w:rsid w:val="008610A1"/>
    <w:rsid w:val="008661B5"/>
    <w:rsid w:val="00885D7C"/>
    <w:rsid w:val="00886A4F"/>
    <w:rsid w:val="00890484"/>
    <w:rsid w:val="008A79D6"/>
    <w:rsid w:val="008B2110"/>
    <w:rsid w:val="008C0C74"/>
    <w:rsid w:val="008D1718"/>
    <w:rsid w:val="008D1BFE"/>
    <w:rsid w:val="009012EE"/>
    <w:rsid w:val="009014A2"/>
    <w:rsid w:val="00925E42"/>
    <w:rsid w:val="009359A3"/>
    <w:rsid w:val="00946C09"/>
    <w:rsid w:val="00963165"/>
    <w:rsid w:val="009658AD"/>
    <w:rsid w:val="00987022"/>
    <w:rsid w:val="00991BB6"/>
    <w:rsid w:val="00996A84"/>
    <w:rsid w:val="009A37EF"/>
    <w:rsid w:val="009A65F3"/>
    <w:rsid w:val="009A7647"/>
    <w:rsid w:val="009A7F8C"/>
    <w:rsid w:val="009D45E0"/>
    <w:rsid w:val="009D77EB"/>
    <w:rsid w:val="009F5A8E"/>
    <w:rsid w:val="00A0610F"/>
    <w:rsid w:val="00A1743E"/>
    <w:rsid w:val="00A63AB0"/>
    <w:rsid w:val="00A70F62"/>
    <w:rsid w:val="00A73F47"/>
    <w:rsid w:val="00A76449"/>
    <w:rsid w:val="00A95F39"/>
    <w:rsid w:val="00AA3680"/>
    <w:rsid w:val="00AA6552"/>
    <w:rsid w:val="00AB16CF"/>
    <w:rsid w:val="00AD0480"/>
    <w:rsid w:val="00AE73B4"/>
    <w:rsid w:val="00B13E6C"/>
    <w:rsid w:val="00B24475"/>
    <w:rsid w:val="00B27EAC"/>
    <w:rsid w:val="00B34933"/>
    <w:rsid w:val="00B50159"/>
    <w:rsid w:val="00B53E81"/>
    <w:rsid w:val="00B620D1"/>
    <w:rsid w:val="00B66494"/>
    <w:rsid w:val="00B66AC4"/>
    <w:rsid w:val="00B740BC"/>
    <w:rsid w:val="00B7652E"/>
    <w:rsid w:val="00B82B05"/>
    <w:rsid w:val="00B85740"/>
    <w:rsid w:val="00B96965"/>
    <w:rsid w:val="00BA0BFC"/>
    <w:rsid w:val="00BB0479"/>
    <w:rsid w:val="00BD637D"/>
    <w:rsid w:val="00BF2E6A"/>
    <w:rsid w:val="00BF3AC0"/>
    <w:rsid w:val="00BF73F9"/>
    <w:rsid w:val="00C31C14"/>
    <w:rsid w:val="00C52B40"/>
    <w:rsid w:val="00C5548E"/>
    <w:rsid w:val="00C55BDB"/>
    <w:rsid w:val="00C624B8"/>
    <w:rsid w:val="00C67A6D"/>
    <w:rsid w:val="00C718AE"/>
    <w:rsid w:val="00C9077E"/>
    <w:rsid w:val="00C93C79"/>
    <w:rsid w:val="00CB1A0F"/>
    <w:rsid w:val="00CC50AD"/>
    <w:rsid w:val="00CC6883"/>
    <w:rsid w:val="00CE5111"/>
    <w:rsid w:val="00CF03BF"/>
    <w:rsid w:val="00D02FA3"/>
    <w:rsid w:val="00D10550"/>
    <w:rsid w:val="00D26398"/>
    <w:rsid w:val="00D33272"/>
    <w:rsid w:val="00D35524"/>
    <w:rsid w:val="00D41AC5"/>
    <w:rsid w:val="00D52C21"/>
    <w:rsid w:val="00D6308F"/>
    <w:rsid w:val="00D708D4"/>
    <w:rsid w:val="00D73A36"/>
    <w:rsid w:val="00D76514"/>
    <w:rsid w:val="00D77A7A"/>
    <w:rsid w:val="00DA5686"/>
    <w:rsid w:val="00DA68D7"/>
    <w:rsid w:val="00DB27E4"/>
    <w:rsid w:val="00DB5436"/>
    <w:rsid w:val="00DC466E"/>
    <w:rsid w:val="00DD16CA"/>
    <w:rsid w:val="00DF310C"/>
    <w:rsid w:val="00E0645D"/>
    <w:rsid w:val="00E1099D"/>
    <w:rsid w:val="00E24D13"/>
    <w:rsid w:val="00E3567F"/>
    <w:rsid w:val="00E42155"/>
    <w:rsid w:val="00E63B20"/>
    <w:rsid w:val="00E71A59"/>
    <w:rsid w:val="00E90D72"/>
    <w:rsid w:val="00E961EE"/>
    <w:rsid w:val="00EA5031"/>
    <w:rsid w:val="00EB1EF0"/>
    <w:rsid w:val="00EB3412"/>
    <w:rsid w:val="00ED256A"/>
    <w:rsid w:val="00EF1E87"/>
    <w:rsid w:val="00EF48FD"/>
    <w:rsid w:val="00F02449"/>
    <w:rsid w:val="00F05429"/>
    <w:rsid w:val="00F144BF"/>
    <w:rsid w:val="00F20415"/>
    <w:rsid w:val="00F55E5B"/>
    <w:rsid w:val="00F763C2"/>
    <w:rsid w:val="00FB1ED4"/>
    <w:rsid w:val="00FC647F"/>
    <w:rsid w:val="00FE334E"/>
    <w:rsid w:val="00FE3A0D"/>
    <w:rsid w:val="015753FA"/>
    <w:rsid w:val="0757624F"/>
    <w:rsid w:val="0C346B5F"/>
    <w:rsid w:val="0CFD7147"/>
    <w:rsid w:val="203F4FB4"/>
    <w:rsid w:val="24A9396E"/>
    <w:rsid w:val="36B032F2"/>
    <w:rsid w:val="715745BA"/>
    <w:rsid w:val="79332FE0"/>
    <w:rsid w:val="7DB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qFormat="1" w:unhideWhenUsed="0" w:uiPriority="99" w:semiHidden="0" w:name="Table Simple 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qFormat="1" w:unhideWhenUsed="0" w:uiPriority="99" w:semiHidden="0" w:name="Table List 3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Simple 1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">
    <w:name w:val="Table List 3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Emphasis"/>
    <w:basedOn w:val="9"/>
    <w:qFormat/>
    <w:uiPriority w:val="99"/>
    <w:rPr>
      <w:rFonts w:cs="Times New Roman"/>
      <w:color w:val="CC0033"/>
    </w:rPr>
  </w:style>
  <w:style w:type="character" w:customStyle="1" w:styleId="13">
    <w:name w:val="Footer Char"/>
    <w:basedOn w:val="9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9"/>
    <w:link w:val="3"/>
    <w:qFormat/>
    <w:locked/>
    <w:uiPriority w:val="99"/>
    <w:rPr>
      <w:rFonts w:cs="Times New Roman"/>
      <w:kern w:val="2"/>
      <w:sz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p01"/>
    <w:basedOn w:val="1"/>
    <w:qFormat/>
    <w:uiPriority w:val="99"/>
    <w:pPr>
      <w:widowControl/>
      <w:wordWrap w:val="0"/>
      <w:spacing w:before="150" w:after="100" w:afterAutospacing="1" w:line="432" w:lineRule="auto"/>
      <w:jc w:val="left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beida</Company>
  <Pages>4</Pages>
  <Words>380</Words>
  <Characters>2171</Characters>
  <Lines>0</Lines>
  <Paragraphs>0</Paragraphs>
  <TotalTime>132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2016-06-29T02:23:00Z</dcterms:created>
  <dc:creator>zhuxiaoya</dc:creator>
  <cp:lastModifiedBy>dayanglu</cp:lastModifiedBy>
  <cp:lastPrinted>2009-09-24T06:35:00Z</cp:lastPrinted>
  <dcterms:modified xsi:type="dcterms:W3CDTF">2022-09-21T02:38:07Z</dcterms:modified>
  <dc:title>汉语国际教育硕士入学考试大纲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572AB38128354935A445631126A095DD</vt:lpwstr>
  </property>
</Properties>
</file>